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20" w:rsidRDefault="007F257A" w:rsidP="00651E96">
      <w:pPr>
        <w:spacing w:after="0"/>
        <w:jc w:val="center"/>
        <w:rPr>
          <w:rFonts w:ascii="Arial" w:hAnsi="Arial" w:cs="Arial"/>
          <w:b/>
          <w:sz w:val="20"/>
          <w:szCs w:val="20"/>
          <w:u w:val="single"/>
        </w:rPr>
      </w:pPr>
      <w:r w:rsidRPr="007F257A">
        <w:rPr>
          <w:rFonts w:ascii="Arial" w:hAnsi="Arial" w:cs="Arial"/>
          <w:b/>
          <w:sz w:val="20"/>
          <w:szCs w:val="20"/>
          <w:u w:val="single"/>
        </w:rPr>
        <w:t>Unit</w:t>
      </w:r>
      <w:r w:rsidR="00D179A2">
        <w:rPr>
          <w:rFonts w:ascii="Arial" w:hAnsi="Arial" w:cs="Arial"/>
          <w:b/>
          <w:sz w:val="20"/>
          <w:szCs w:val="20"/>
          <w:u w:val="single"/>
        </w:rPr>
        <w:t xml:space="preserve"> 2 Map</w:t>
      </w:r>
      <w:r w:rsidR="0050272C">
        <w:rPr>
          <w:rFonts w:ascii="Arial" w:hAnsi="Arial" w:cs="Arial"/>
          <w:b/>
          <w:sz w:val="20"/>
          <w:szCs w:val="20"/>
          <w:u w:val="single"/>
        </w:rPr>
        <w:t xml:space="preserve"> (</w:t>
      </w:r>
      <w:r w:rsidR="00D179A2">
        <w:rPr>
          <w:rFonts w:ascii="Arial" w:hAnsi="Arial" w:cs="Arial"/>
          <w:b/>
          <w:sz w:val="20"/>
          <w:szCs w:val="20"/>
          <w:u w:val="single"/>
        </w:rPr>
        <w:t>Biochemistry: The Molecules that Support Living Organisms</w:t>
      </w:r>
      <w:r w:rsidR="0050272C">
        <w:rPr>
          <w:rFonts w:ascii="Arial" w:hAnsi="Arial" w:cs="Arial"/>
          <w:b/>
          <w:sz w:val="20"/>
          <w:szCs w:val="20"/>
          <w:u w:val="single"/>
        </w:rPr>
        <w:t>)</w:t>
      </w:r>
    </w:p>
    <w:p w:rsidR="00651E96" w:rsidRPr="00651E96" w:rsidRDefault="00651E96" w:rsidP="00635AF5">
      <w:pPr>
        <w:spacing w:after="0"/>
        <w:jc w:val="center"/>
        <w:rPr>
          <w:rFonts w:ascii="Arial" w:hAnsi="Arial" w:cs="Arial"/>
          <w:sz w:val="20"/>
          <w:szCs w:val="20"/>
        </w:rPr>
      </w:pPr>
      <w:bookmarkStart w:id="0" w:name="_GoBack"/>
      <w:bookmarkEnd w:id="0"/>
      <w:r>
        <w:rPr>
          <w:rFonts w:ascii="Arial" w:hAnsi="Arial" w:cs="Arial"/>
          <w:sz w:val="20"/>
          <w:szCs w:val="20"/>
        </w:rPr>
        <w:t>AP Biology</w:t>
      </w:r>
    </w:p>
    <w:tbl>
      <w:tblPr>
        <w:tblStyle w:val="TableGrid"/>
        <w:tblW w:w="0" w:type="auto"/>
        <w:tblLayout w:type="fixed"/>
        <w:tblLook w:val="04A0" w:firstRow="1" w:lastRow="0" w:firstColumn="1" w:lastColumn="0" w:noHBand="0" w:noVBand="1"/>
      </w:tblPr>
      <w:tblGrid>
        <w:gridCol w:w="1818"/>
        <w:gridCol w:w="2790"/>
        <w:gridCol w:w="5580"/>
        <w:gridCol w:w="2432"/>
        <w:gridCol w:w="1996"/>
      </w:tblGrid>
      <w:tr w:rsidR="00635AF5" w:rsidTr="00635AF5">
        <w:trPr>
          <w:trHeight w:val="818"/>
        </w:trPr>
        <w:tc>
          <w:tcPr>
            <w:tcW w:w="1818" w:type="dxa"/>
          </w:tcPr>
          <w:p w:rsidR="00AB7181" w:rsidRPr="007F257A" w:rsidRDefault="00AB7181" w:rsidP="007F257A">
            <w:pPr>
              <w:jc w:val="center"/>
              <w:rPr>
                <w:rFonts w:ascii="Arial" w:hAnsi="Arial" w:cs="Arial"/>
                <w:b/>
                <w:sz w:val="20"/>
                <w:szCs w:val="20"/>
              </w:rPr>
            </w:pPr>
            <w:r w:rsidRPr="007F257A">
              <w:rPr>
                <w:rFonts w:ascii="Arial" w:hAnsi="Arial" w:cs="Arial"/>
                <w:b/>
                <w:sz w:val="20"/>
                <w:szCs w:val="20"/>
              </w:rPr>
              <w:t>Topic</w:t>
            </w:r>
          </w:p>
        </w:tc>
        <w:tc>
          <w:tcPr>
            <w:tcW w:w="2790" w:type="dxa"/>
          </w:tcPr>
          <w:p w:rsidR="00AB7181" w:rsidRPr="007F257A" w:rsidRDefault="00AB7181" w:rsidP="00B67767">
            <w:pPr>
              <w:jc w:val="center"/>
              <w:rPr>
                <w:rFonts w:ascii="Arial" w:hAnsi="Arial" w:cs="Arial"/>
                <w:b/>
                <w:sz w:val="20"/>
                <w:szCs w:val="20"/>
              </w:rPr>
            </w:pPr>
            <w:r w:rsidRPr="007F257A">
              <w:rPr>
                <w:rFonts w:ascii="Arial" w:hAnsi="Arial" w:cs="Arial"/>
                <w:b/>
                <w:sz w:val="20"/>
                <w:szCs w:val="20"/>
              </w:rPr>
              <w:t>Objective</w:t>
            </w:r>
            <w:r>
              <w:rPr>
                <w:rFonts w:ascii="Arial" w:hAnsi="Arial" w:cs="Arial"/>
                <w:b/>
                <w:sz w:val="20"/>
                <w:szCs w:val="20"/>
              </w:rPr>
              <w:t xml:space="preserve"> </w:t>
            </w:r>
            <w:r w:rsidRPr="006832BF">
              <w:rPr>
                <w:rFonts w:ascii="Arial" w:hAnsi="Arial" w:cs="Arial"/>
                <w:sz w:val="18"/>
                <w:szCs w:val="18"/>
              </w:rPr>
              <w:t>(with College Board Essential Knowledge’s in Parentheses)</w:t>
            </w:r>
          </w:p>
        </w:tc>
        <w:tc>
          <w:tcPr>
            <w:tcW w:w="5580" w:type="dxa"/>
          </w:tcPr>
          <w:p w:rsidR="00AB7181" w:rsidRPr="007F257A" w:rsidRDefault="00AB7181" w:rsidP="007F257A">
            <w:pPr>
              <w:jc w:val="center"/>
              <w:rPr>
                <w:rFonts w:ascii="Arial" w:hAnsi="Arial" w:cs="Arial"/>
                <w:b/>
                <w:sz w:val="20"/>
                <w:szCs w:val="20"/>
              </w:rPr>
            </w:pPr>
            <w:r w:rsidRPr="007F257A">
              <w:rPr>
                <w:rFonts w:ascii="Arial" w:hAnsi="Arial" w:cs="Arial"/>
                <w:b/>
                <w:sz w:val="20"/>
                <w:szCs w:val="20"/>
              </w:rPr>
              <w:t>Specific Learning Target</w:t>
            </w:r>
          </w:p>
        </w:tc>
        <w:tc>
          <w:tcPr>
            <w:tcW w:w="2432" w:type="dxa"/>
          </w:tcPr>
          <w:p w:rsidR="00AB7181" w:rsidRDefault="00AB7181" w:rsidP="007F257A">
            <w:pPr>
              <w:jc w:val="center"/>
              <w:rPr>
                <w:rFonts w:ascii="Arial" w:hAnsi="Arial" w:cs="Arial"/>
                <w:b/>
                <w:sz w:val="20"/>
                <w:szCs w:val="20"/>
              </w:rPr>
            </w:pPr>
            <w:r>
              <w:rPr>
                <w:rFonts w:ascii="Arial" w:hAnsi="Arial" w:cs="Arial"/>
                <w:b/>
                <w:sz w:val="20"/>
                <w:szCs w:val="20"/>
              </w:rPr>
              <w:t>Where did I learn this?</w:t>
            </w:r>
          </w:p>
          <w:p w:rsidR="00AB7181" w:rsidRPr="006832BF" w:rsidRDefault="00AB7181" w:rsidP="007F257A">
            <w:pPr>
              <w:jc w:val="center"/>
              <w:rPr>
                <w:rFonts w:ascii="Arial" w:hAnsi="Arial" w:cs="Arial"/>
                <w:sz w:val="18"/>
                <w:szCs w:val="18"/>
              </w:rPr>
            </w:pPr>
            <w:r w:rsidRPr="006832BF">
              <w:rPr>
                <w:rFonts w:ascii="Arial" w:hAnsi="Arial" w:cs="Arial"/>
                <w:sz w:val="18"/>
                <w:szCs w:val="18"/>
              </w:rPr>
              <w:t>(What resources should I use to study?)</w:t>
            </w:r>
          </w:p>
        </w:tc>
        <w:tc>
          <w:tcPr>
            <w:tcW w:w="1996" w:type="dxa"/>
          </w:tcPr>
          <w:p w:rsidR="00AB7181" w:rsidRPr="007F257A" w:rsidRDefault="00AB7181" w:rsidP="007F257A">
            <w:pPr>
              <w:jc w:val="center"/>
              <w:rPr>
                <w:rFonts w:ascii="Arial" w:hAnsi="Arial" w:cs="Arial"/>
                <w:b/>
                <w:sz w:val="20"/>
                <w:szCs w:val="20"/>
              </w:rPr>
            </w:pPr>
            <w:r w:rsidRPr="007F257A">
              <w:rPr>
                <w:rFonts w:ascii="Arial" w:hAnsi="Arial" w:cs="Arial"/>
                <w:b/>
                <w:sz w:val="20"/>
                <w:szCs w:val="20"/>
              </w:rPr>
              <w:t>How well do I know this?</w:t>
            </w:r>
          </w:p>
          <w:p w:rsidR="00AB7181" w:rsidRPr="006832BF" w:rsidRDefault="00AB7181" w:rsidP="00AB7181">
            <w:pPr>
              <w:jc w:val="center"/>
              <w:rPr>
                <w:rFonts w:ascii="Arial" w:hAnsi="Arial" w:cs="Arial"/>
                <w:sz w:val="18"/>
                <w:szCs w:val="18"/>
              </w:rPr>
            </w:pPr>
            <w:r w:rsidRPr="006832BF">
              <w:rPr>
                <w:rFonts w:ascii="Arial" w:hAnsi="Arial" w:cs="Arial"/>
                <w:sz w:val="18"/>
                <w:szCs w:val="18"/>
              </w:rPr>
              <w:t>(scale of 1 to 3, with 3 indicating a high level of understanding)</w:t>
            </w:r>
          </w:p>
        </w:tc>
      </w:tr>
      <w:tr w:rsidR="00635AF5" w:rsidRPr="00B67767" w:rsidTr="00635AF5">
        <w:trPr>
          <w:trHeight w:val="530"/>
        </w:trPr>
        <w:tc>
          <w:tcPr>
            <w:tcW w:w="1818" w:type="dxa"/>
            <w:vMerge w:val="restart"/>
          </w:tcPr>
          <w:p w:rsidR="00AB7181" w:rsidRPr="00B67767" w:rsidRDefault="00591405" w:rsidP="00B67767">
            <w:pPr>
              <w:rPr>
                <w:rFonts w:ascii="Arial" w:hAnsi="Arial" w:cs="Arial"/>
                <w:sz w:val="20"/>
                <w:szCs w:val="20"/>
              </w:rPr>
            </w:pPr>
            <w:r>
              <w:rPr>
                <w:rFonts w:ascii="Arial" w:hAnsi="Arial" w:cs="Arial"/>
                <w:sz w:val="20"/>
                <w:szCs w:val="20"/>
              </w:rPr>
              <w:t>Atomic and Molecular Structure</w:t>
            </w:r>
          </w:p>
        </w:tc>
        <w:tc>
          <w:tcPr>
            <w:tcW w:w="2790" w:type="dxa"/>
            <w:vMerge w:val="restart"/>
          </w:tcPr>
          <w:p w:rsidR="00AB7181" w:rsidRPr="00B67767" w:rsidRDefault="00591405" w:rsidP="00B67767">
            <w:pPr>
              <w:tabs>
                <w:tab w:val="left" w:pos="307"/>
              </w:tabs>
              <w:rPr>
                <w:rFonts w:ascii="Arial" w:hAnsi="Arial" w:cs="Arial"/>
                <w:sz w:val="20"/>
                <w:szCs w:val="20"/>
              </w:rPr>
            </w:pPr>
            <w:r w:rsidRPr="00591405">
              <w:rPr>
                <w:rFonts w:ascii="Arial" w:hAnsi="Arial" w:cs="Arial"/>
                <w:sz w:val="20"/>
                <w:szCs w:val="20"/>
              </w:rPr>
              <w:t>1.</w:t>
            </w:r>
            <w:r w:rsidRPr="00591405">
              <w:rPr>
                <w:rFonts w:ascii="Arial" w:hAnsi="Arial" w:cs="Arial"/>
                <w:sz w:val="20"/>
                <w:szCs w:val="20"/>
              </w:rPr>
              <w:tab/>
              <w:t>You will be able to describe the basic structure of atoms and molecules and classify their interactions. (EK 2.A.3, 4.A.1, 4.B.1)</w:t>
            </w:r>
          </w:p>
        </w:tc>
        <w:tc>
          <w:tcPr>
            <w:tcW w:w="5580" w:type="dxa"/>
          </w:tcPr>
          <w:p w:rsidR="00AB7181" w:rsidRPr="00B67767" w:rsidRDefault="00D179A2" w:rsidP="00B67767">
            <w:pPr>
              <w:rPr>
                <w:rFonts w:ascii="Arial" w:hAnsi="Arial" w:cs="Arial"/>
                <w:sz w:val="20"/>
                <w:szCs w:val="20"/>
              </w:rPr>
            </w:pPr>
            <w:r>
              <w:rPr>
                <w:rFonts w:ascii="Arial" w:hAnsi="Arial" w:cs="Arial"/>
                <w:sz w:val="20"/>
                <w:szCs w:val="20"/>
              </w:rPr>
              <w:t>a. You will be able to describe the basic properties of atoms and the subatomic particles within them.</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30"/>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179A2" w:rsidP="00D179A2">
            <w:pPr>
              <w:autoSpaceDE w:val="0"/>
              <w:autoSpaceDN w:val="0"/>
              <w:adjustRightInd w:val="0"/>
              <w:rPr>
                <w:rFonts w:ascii="Arial" w:hAnsi="Arial" w:cs="Arial"/>
                <w:sz w:val="20"/>
                <w:szCs w:val="20"/>
              </w:rPr>
            </w:pPr>
            <w:r>
              <w:rPr>
                <w:rFonts w:ascii="Arial" w:hAnsi="Arial" w:cs="Arial"/>
                <w:sz w:val="20"/>
                <w:szCs w:val="20"/>
              </w:rPr>
              <w:t xml:space="preserve">b. You will be able to characterize the interactions </w:t>
            </w:r>
            <w:r w:rsidRPr="00BF2A2A">
              <w:rPr>
                <w:rFonts w:ascii="Arial" w:hAnsi="Arial" w:cs="Arial"/>
                <w:b/>
                <w:sz w:val="20"/>
                <w:szCs w:val="20"/>
              </w:rPr>
              <w:t>within</w:t>
            </w:r>
            <w:r>
              <w:rPr>
                <w:rFonts w:ascii="Arial" w:hAnsi="Arial" w:cs="Arial"/>
                <w:sz w:val="20"/>
                <w:szCs w:val="20"/>
              </w:rPr>
              <w:t xml:space="preserve"> </w:t>
            </w:r>
            <w:r w:rsidRPr="00BF2A2A">
              <w:rPr>
                <w:rFonts w:ascii="Arial" w:hAnsi="Arial" w:cs="Arial"/>
                <w:sz w:val="20"/>
                <w:szCs w:val="20"/>
              </w:rPr>
              <w:t>molecules</w:t>
            </w:r>
            <w:r>
              <w:rPr>
                <w:rFonts w:ascii="Arial" w:hAnsi="Arial" w:cs="Arial"/>
                <w:sz w:val="20"/>
                <w:szCs w:val="20"/>
              </w:rPr>
              <w:t xml:space="preserve"> (ex: ionic and covalent bonds) that allow them to form molecules.</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30"/>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C84A08" w:rsidRDefault="00D179A2" w:rsidP="00C84A08">
            <w:pPr>
              <w:autoSpaceDE w:val="0"/>
              <w:autoSpaceDN w:val="0"/>
              <w:adjustRightInd w:val="0"/>
              <w:rPr>
                <w:rFonts w:ascii="Avenir-Book" w:hAnsi="Avenir-Book" w:cs="Avenir-Book"/>
                <w:color w:val="221E1F"/>
                <w:sz w:val="20"/>
                <w:szCs w:val="20"/>
              </w:rPr>
            </w:pPr>
            <w:r>
              <w:rPr>
                <w:rFonts w:ascii="Avenir-Book" w:hAnsi="Avenir-Book" w:cs="Avenir-Book"/>
                <w:color w:val="221E1F"/>
                <w:sz w:val="20"/>
                <w:szCs w:val="20"/>
              </w:rPr>
              <w:t xml:space="preserve">c. You will be able to characterize the interactions </w:t>
            </w:r>
            <w:r w:rsidRPr="00BF2A2A">
              <w:rPr>
                <w:rFonts w:ascii="Avenir-Book" w:hAnsi="Avenir-Book" w:cs="Avenir-Book"/>
                <w:b/>
                <w:color w:val="221E1F"/>
                <w:sz w:val="20"/>
                <w:szCs w:val="20"/>
              </w:rPr>
              <w:t xml:space="preserve">between </w:t>
            </w:r>
            <w:r w:rsidRPr="00BF2A2A">
              <w:rPr>
                <w:rFonts w:ascii="Avenir-Book" w:hAnsi="Avenir-Book" w:cs="Avenir-Book"/>
                <w:color w:val="221E1F"/>
                <w:sz w:val="20"/>
                <w:szCs w:val="20"/>
              </w:rPr>
              <w:t>molecules</w:t>
            </w:r>
            <w:r w:rsidRPr="00D179A2">
              <w:rPr>
                <w:rFonts w:ascii="Avenir-Book" w:hAnsi="Avenir-Book" w:cs="Avenir-Book"/>
                <w:b/>
                <w:color w:val="221E1F"/>
                <w:sz w:val="20"/>
                <w:szCs w:val="20"/>
              </w:rPr>
              <w:t xml:space="preserve"> </w:t>
            </w:r>
            <w:r>
              <w:rPr>
                <w:rFonts w:ascii="Avenir-Book" w:hAnsi="Avenir-Book" w:cs="Avenir-Book"/>
                <w:color w:val="221E1F"/>
                <w:sz w:val="20"/>
                <w:szCs w:val="20"/>
              </w:rPr>
              <w:t xml:space="preserve">(ex: hydrogen bonds).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8"/>
        </w:trPr>
        <w:tc>
          <w:tcPr>
            <w:tcW w:w="1818" w:type="dxa"/>
            <w:vMerge w:val="restart"/>
          </w:tcPr>
          <w:p w:rsidR="00AB7181" w:rsidRPr="00B67767" w:rsidRDefault="00D179A2" w:rsidP="00D179A2">
            <w:pPr>
              <w:rPr>
                <w:rFonts w:ascii="Arial" w:hAnsi="Arial" w:cs="Arial"/>
                <w:sz w:val="20"/>
                <w:szCs w:val="20"/>
              </w:rPr>
            </w:pPr>
            <w:r>
              <w:rPr>
                <w:rFonts w:ascii="Arial" w:hAnsi="Arial" w:cs="Arial"/>
                <w:sz w:val="20"/>
                <w:szCs w:val="20"/>
              </w:rPr>
              <w:t>Biogeochemical Cycles</w:t>
            </w:r>
          </w:p>
        </w:tc>
        <w:tc>
          <w:tcPr>
            <w:tcW w:w="2790" w:type="dxa"/>
            <w:vMerge w:val="restart"/>
          </w:tcPr>
          <w:p w:rsidR="00AB7181" w:rsidRPr="00B67767" w:rsidRDefault="00591405" w:rsidP="00D179A2">
            <w:pPr>
              <w:tabs>
                <w:tab w:val="left" w:pos="307"/>
              </w:tabs>
              <w:rPr>
                <w:rFonts w:ascii="Arial" w:hAnsi="Arial" w:cs="Arial"/>
                <w:sz w:val="20"/>
                <w:szCs w:val="20"/>
              </w:rPr>
            </w:pPr>
            <w:r w:rsidRPr="00591405">
              <w:rPr>
                <w:rFonts w:ascii="Arial" w:hAnsi="Arial" w:cs="Arial"/>
                <w:sz w:val="20"/>
                <w:szCs w:val="20"/>
              </w:rPr>
              <w:t>2.</w:t>
            </w:r>
            <w:r w:rsidRPr="00591405">
              <w:rPr>
                <w:rFonts w:ascii="Arial" w:hAnsi="Arial" w:cs="Arial"/>
                <w:sz w:val="20"/>
                <w:szCs w:val="20"/>
              </w:rPr>
              <w:tab/>
              <w:t>You will be able to explain how key atoms are cycled between living organisms and the non-living components of their environment. (EK 2.A.3)</w:t>
            </w:r>
          </w:p>
        </w:tc>
        <w:tc>
          <w:tcPr>
            <w:tcW w:w="5580" w:type="dxa"/>
          </w:tcPr>
          <w:p w:rsidR="00AB7181" w:rsidRPr="00B67767" w:rsidRDefault="00D179A2" w:rsidP="00B67767">
            <w:pPr>
              <w:rPr>
                <w:rFonts w:ascii="Arial" w:hAnsi="Arial" w:cs="Arial"/>
                <w:sz w:val="20"/>
                <w:szCs w:val="20"/>
              </w:rPr>
            </w:pPr>
            <w:r>
              <w:rPr>
                <w:rFonts w:ascii="Arial" w:hAnsi="Arial" w:cs="Arial"/>
                <w:sz w:val="20"/>
                <w:szCs w:val="20"/>
              </w:rPr>
              <w:t xml:space="preserve">a. You will be able to explain how </w:t>
            </w:r>
            <w:r w:rsidRPr="00D179A2">
              <w:rPr>
                <w:rFonts w:ascii="Arial" w:hAnsi="Arial" w:cs="Arial"/>
                <w:b/>
                <w:sz w:val="20"/>
                <w:szCs w:val="20"/>
              </w:rPr>
              <w:t xml:space="preserve">carbon </w:t>
            </w:r>
            <w:r>
              <w:rPr>
                <w:rFonts w:ascii="Arial" w:hAnsi="Arial" w:cs="Arial"/>
                <w:sz w:val="20"/>
                <w:szCs w:val="20"/>
              </w:rPr>
              <w:t>is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Default="00D179A2" w:rsidP="00D179A2">
            <w:pPr>
              <w:rPr>
                <w:rFonts w:ascii="Arial" w:hAnsi="Arial" w:cs="Arial"/>
                <w:sz w:val="20"/>
                <w:szCs w:val="20"/>
              </w:rPr>
            </w:pPr>
            <w:r>
              <w:rPr>
                <w:rFonts w:ascii="Arial" w:hAnsi="Arial" w:cs="Arial"/>
                <w:sz w:val="20"/>
                <w:szCs w:val="20"/>
              </w:rPr>
              <w:t xml:space="preserve">b. You will be able to explain how </w:t>
            </w:r>
            <w:r>
              <w:rPr>
                <w:rFonts w:ascii="Arial" w:hAnsi="Arial" w:cs="Arial"/>
                <w:b/>
                <w:sz w:val="20"/>
                <w:szCs w:val="20"/>
              </w:rPr>
              <w:t>water</w:t>
            </w:r>
            <w:r w:rsidRPr="00D179A2">
              <w:rPr>
                <w:rFonts w:ascii="Arial" w:hAnsi="Arial" w:cs="Arial"/>
                <w:b/>
                <w:sz w:val="20"/>
                <w:szCs w:val="20"/>
              </w:rPr>
              <w:t xml:space="preserve"> </w:t>
            </w:r>
            <w:r>
              <w:rPr>
                <w:rFonts w:ascii="Arial" w:hAnsi="Arial" w:cs="Arial"/>
                <w:sz w:val="20"/>
                <w:szCs w:val="20"/>
              </w:rPr>
              <w:t>is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6"/>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179A2" w:rsidP="00D179A2">
            <w:pPr>
              <w:rPr>
                <w:rFonts w:ascii="Arial" w:hAnsi="Arial" w:cs="Arial"/>
                <w:sz w:val="20"/>
                <w:szCs w:val="20"/>
              </w:rPr>
            </w:pPr>
            <w:r>
              <w:rPr>
                <w:rFonts w:ascii="Arial" w:hAnsi="Arial" w:cs="Arial"/>
                <w:sz w:val="20"/>
                <w:szCs w:val="20"/>
              </w:rPr>
              <w:t>c. You will be able to explain how</w:t>
            </w:r>
            <w:r>
              <w:rPr>
                <w:rFonts w:ascii="Arial" w:hAnsi="Arial" w:cs="Arial"/>
                <w:b/>
                <w:sz w:val="20"/>
                <w:szCs w:val="20"/>
              </w:rPr>
              <w:t xml:space="preserve"> nitrogen</w:t>
            </w:r>
            <w:r w:rsidRPr="00D179A2">
              <w:rPr>
                <w:rFonts w:ascii="Arial" w:hAnsi="Arial" w:cs="Arial"/>
                <w:b/>
                <w:sz w:val="20"/>
                <w:szCs w:val="20"/>
              </w:rPr>
              <w:t xml:space="preserve"> </w:t>
            </w:r>
            <w:r>
              <w:rPr>
                <w:rFonts w:ascii="Arial" w:hAnsi="Arial" w:cs="Arial"/>
                <w:sz w:val="20"/>
                <w:szCs w:val="20"/>
              </w:rPr>
              <w:t>is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766"/>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179A2" w:rsidP="00D179A2">
            <w:pPr>
              <w:rPr>
                <w:rFonts w:ascii="Arial" w:hAnsi="Arial" w:cs="Arial"/>
                <w:sz w:val="20"/>
                <w:szCs w:val="20"/>
              </w:rPr>
            </w:pPr>
            <w:r>
              <w:rPr>
                <w:rFonts w:ascii="Arial" w:hAnsi="Arial" w:cs="Arial"/>
                <w:sz w:val="20"/>
                <w:szCs w:val="20"/>
              </w:rPr>
              <w:t>d. You will be able to explain how</w:t>
            </w:r>
            <w:r>
              <w:rPr>
                <w:rFonts w:ascii="Arial" w:hAnsi="Arial" w:cs="Arial"/>
                <w:b/>
                <w:sz w:val="20"/>
                <w:szCs w:val="20"/>
              </w:rPr>
              <w:t xml:space="preserve"> phosphorus </w:t>
            </w:r>
            <w:r w:rsidRPr="00D179A2">
              <w:rPr>
                <w:rFonts w:ascii="Arial" w:hAnsi="Arial" w:cs="Arial"/>
                <w:sz w:val="20"/>
                <w:szCs w:val="20"/>
              </w:rPr>
              <w:t>and</w:t>
            </w:r>
            <w:r>
              <w:rPr>
                <w:rFonts w:ascii="Arial" w:hAnsi="Arial" w:cs="Arial"/>
                <w:b/>
                <w:sz w:val="20"/>
                <w:szCs w:val="20"/>
              </w:rPr>
              <w:t xml:space="preserve"> sulfur </w:t>
            </w:r>
            <w:r w:rsidRPr="00D179A2">
              <w:rPr>
                <w:rFonts w:ascii="Arial" w:hAnsi="Arial" w:cs="Arial"/>
                <w:sz w:val="20"/>
                <w:szCs w:val="20"/>
              </w:rPr>
              <w:t>are</w:t>
            </w:r>
            <w:r>
              <w:rPr>
                <w:rFonts w:ascii="Arial" w:hAnsi="Arial" w:cs="Arial"/>
                <w:sz w:val="20"/>
                <w:szCs w:val="20"/>
              </w:rPr>
              <w:t xml:space="preserve"> cycled between living organisms and the non-living components of their environment.</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65"/>
        </w:trPr>
        <w:tc>
          <w:tcPr>
            <w:tcW w:w="1818" w:type="dxa"/>
            <w:vMerge w:val="restart"/>
          </w:tcPr>
          <w:p w:rsidR="00AB7181" w:rsidRPr="00B67767" w:rsidRDefault="00D179A2" w:rsidP="00B67767">
            <w:pPr>
              <w:rPr>
                <w:rFonts w:ascii="Arial" w:hAnsi="Arial" w:cs="Arial"/>
                <w:sz w:val="20"/>
                <w:szCs w:val="20"/>
              </w:rPr>
            </w:pPr>
            <w:r>
              <w:rPr>
                <w:rFonts w:ascii="Arial" w:hAnsi="Arial" w:cs="Arial"/>
                <w:sz w:val="20"/>
                <w:szCs w:val="20"/>
              </w:rPr>
              <w:t>Properties of Water</w:t>
            </w:r>
          </w:p>
        </w:tc>
        <w:tc>
          <w:tcPr>
            <w:tcW w:w="2790" w:type="dxa"/>
            <w:vMerge w:val="restart"/>
          </w:tcPr>
          <w:p w:rsidR="00AB7181" w:rsidRPr="00B67767" w:rsidRDefault="00D179A2" w:rsidP="00B67767">
            <w:pPr>
              <w:tabs>
                <w:tab w:val="left" w:pos="307"/>
              </w:tabs>
              <w:rPr>
                <w:rFonts w:ascii="Arial" w:hAnsi="Arial" w:cs="Arial"/>
                <w:sz w:val="20"/>
                <w:szCs w:val="20"/>
              </w:rPr>
            </w:pPr>
            <w:r w:rsidRPr="00D179A2">
              <w:rPr>
                <w:rFonts w:ascii="Arial" w:hAnsi="Arial" w:cs="Arial"/>
                <w:sz w:val="20"/>
                <w:szCs w:val="20"/>
              </w:rPr>
              <w:t>3.</w:t>
            </w:r>
            <w:r w:rsidRPr="00D179A2">
              <w:rPr>
                <w:rFonts w:ascii="Arial" w:hAnsi="Arial" w:cs="Arial"/>
                <w:sz w:val="20"/>
                <w:szCs w:val="20"/>
              </w:rPr>
              <w:tab/>
              <w:t>You will be able to describe how the structural properties of water make it essential to living organisms. (EK 2.A.3)</w:t>
            </w:r>
          </w:p>
        </w:tc>
        <w:tc>
          <w:tcPr>
            <w:tcW w:w="5580" w:type="dxa"/>
          </w:tcPr>
          <w:p w:rsidR="00AB7181" w:rsidRPr="00B67767" w:rsidRDefault="00BF2A2A" w:rsidP="00B67767">
            <w:pPr>
              <w:rPr>
                <w:rFonts w:ascii="Arial" w:hAnsi="Arial" w:cs="Arial"/>
                <w:sz w:val="20"/>
                <w:szCs w:val="20"/>
              </w:rPr>
            </w:pPr>
            <w:r>
              <w:rPr>
                <w:rFonts w:ascii="Arial" w:hAnsi="Arial" w:cs="Arial"/>
                <w:sz w:val="20"/>
                <w:szCs w:val="20"/>
              </w:rPr>
              <w:t>a. You will be able to explain how the interactions between hydrogen and oxygen make water a polar molecule.</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BF2A2A" w:rsidRPr="00B67767" w:rsidTr="00635AF5">
        <w:trPr>
          <w:trHeight w:val="365"/>
        </w:trPr>
        <w:tc>
          <w:tcPr>
            <w:tcW w:w="1818" w:type="dxa"/>
            <w:vMerge/>
          </w:tcPr>
          <w:p w:rsidR="00BF2A2A" w:rsidRDefault="00BF2A2A" w:rsidP="00B67767">
            <w:pPr>
              <w:rPr>
                <w:rFonts w:ascii="Arial" w:hAnsi="Arial" w:cs="Arial"/>
                <w:sz w:val="20"/>
                <w:szCs w:val="20"/>
              </w:rPr>
            </w:pPr>
          </w:p>
        </w:tc>
        <w:tc>
          <w:tcPr>
            <w:tcW w:w="2790" w:type="dxa"/>
            <w:vMerge/>
          </w:tcPr>
          <w:p w:rsidR="00BF2A2A" w:rsidRPr="00D179A2" w:rsidRDefault="00BF2A2A" w:rsidP="00B67767">
            <w:pPr>
              <w:tabs>
                <w:tab w:val="left" w:pos="307"/>
              </w:tabs>
              <w:rPr>
                <w:rFonts w:ascii="Arial" w:hAnsi="Arial" w:cs="Arial"/>
                <w:sz w:val="20"/>
                <w:szCs w:val="20"/>
              </w:rPr>
            </w:pPr>
          </w:p>
        </w:tc>
        <w:tc>
          <w:tcPr>
            <w:tcW w:w="5580" w:type="dxa"/>
          </w:tcPr>
          <w:p w:rsidR="00BF2A2A" w:rsidRDefault="00BF2A2A" w:rsidP="00B67767">
            <w:pPr>
              <w:rPr>
                <w:rFonts w:ascii="Arial" w:hAnsi="Arial" w:cs="Arial"/>
                <w:sz w:val="20"/>
                <w:szCs w:val="20"/>
              </w:rPr>
            </w:pPr>
            <w:r>
              <w:rPr>
                <w:rFonts w:ascii="Arial" w:hAnsi="Arial" w:cs="Arial"/>
                <w:sz w:val="20"/>
                <w:szCs w:val="20"/>
              </w:rPr>
              <w:t>b. You will be able to connect the polarity of water to its ability to act as a solvent in biological solutions.</w:t>
            </w:r>
          </w:p>
        </w:tc>
        <w:tc>
          <w:tcPr>
            <w:tcW w:w="2432" w:type="dxa"/>
          </w:tcPr>
          <w:p w:rsidR="00BF2A2A" w:rsidRPr="00B67767" w:rsidRDefault="00BF2A2A" w:rsidP="00B67767">
            <w:pPr>
              <w:rPr>
                <w:rFonts w:ascii="Arial" w:hAnsi="Arial" w:cs="Arial"/>
                <w:sz w:val="20"/>
                <w:szCs w:val="20"/>
              </w:rPr>
            </w:pPr>
          </w:p>
        </w:tc>
        <w:tc>
          <w:tcPr>
            <w:tcW w:w="1996" w:type="dxa"/>
          </w:tcPr>
          <w:p w:rsidR="00BF2A2A" w:rsidRPr="00B67767" w:rsidRDefault="00BF2A2A" w:rsidP="00B67767">
            <w:pPr>
              <w:rPr>
                <w:rFonts w:ascii="Arial" w:hAnsi="Arial" w:cs="Arial"/>
                <w:sz w:val="20"/>
                <w:szCs w:val="20"/>
              </w:rPr>
            </w:pPr>
          </w:p>
        </w:tc>
      </w:tr>
      <w:tr w:rsidR="00635AF5" w:rsidRPr="00B67767" w:rsidTr="00635AF5">
        <w:trPr>
          <w:trHeight w:val="363"/>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BF2A2A" w:rsidP="00BF2A2A">
            <w:pPr>
              <w:rPr>
                <w:rFonts w:ascii="Arial" w:hAnsi="Arial" w:cs="Arial"/>
                <w:sz w:val="20"/>
                <w:szCs w:val="20"/>
              </w:rPr>
            </w:pPr>
            <w:r>
              <w:rPr>
                <w:rFonts w:ascii="Arial" w:hAnsi="Arial" w:cs="Arial"/>
                <w:sz w:val="20"/>
                <w:szCs w:val="20"/>
              </w:rPr>
              <w:t xml:space="preserve">c. You will be able to connect polarity of water to its ability to hydrogen bond.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63"/>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BF2A2A" w:rsidP="00B67767">
            <w:pPr>
              <w:rPr>
                <w:rFonts w:ascii="Arial" w:hAnsi="Arial" w:cs="Arial"/>
                <w:sz w:val="20"/>
                <w:szCs w:val="20"/>
              </w:rPr>
            </w:pPr>
            <w:r>
              <w:rPr>
                <w:rFonts w:ascii="Arial" w:hAnsi="Arial" w:cs="Arial"/>
                <w:sz w:val="20"/>
                <w:szCs w:val="20"/>
              </w:rPr>
              <w:t xml:space="preserve">d. You will be able to connect the ability of water to hydrogen bond to its resulting properties – cohesion (and surface tension), adhesion, capillary action, high specific heat / heat capacity, and low density as a solid.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50"/>
        </w:trPr>
        <w:tc>
          <w:tcPr>
            <w:tcW w:w="1818" w:type="dxa"/>
            <w:vMerge w:val="restart"/>
          </w:tcPr>
          <w:p w:rsidR="00AB7181" w:rsidRPr="00B67767" w:rsidRDefault="00D179A2" w:rsidP="00B67767">
            <w:pPr>
              <w:rPr>
                <w:rFonts w:ascii="Arial" w:hAnsi="Arial" w:cs="Arial"/>
                <w:sz w:val="20"/>
                <w:szCs w:val="20"/>
              </w:rPr>
            </w:pPr>
            <w:r>
              <w:rPr>
                <w:rFonts w:ascii="Arial" w:hAnsi="Arial" w:cs="Arial"/>
                <w:sz w:val="20"/>
                <w:szCs w:val="20"/>
              </w:rPr>
              <w:t>Macromolecules</w:t>
            </w:r>
          </w:p>
        </w:tc>
        <w:tc>
          <w:tcPr>
            <w:tcW w:w="2790" w:type="dxa"/>
            <w:vMerge w:val="restart"/>
          </w:tcPr>
          <w:p w:rsidR="00AB7181" w:rsidRPr="00B67767" w:rsidRDefault="00D179A2" w:rsidP="00B67767">
            <w:pPr>
              <w:tabs>
                <w:tab w:val="left" w:pos="307"/>
              </w:tabs>
              <w:rPr>
                <w:rFonts w:ascii="Arial" w:hAnsi="Arial" w:cs="Arial"/>
                <w:sz w:val="20"/>
                <w:szCs w:val="20"/>
              </w:rPr>
            </w:pPr>
            <w:r w:rsidRPr="00D179A2">
              <w:rPr>
                <w:rFonts w:ascii="Arial" w:hAnsi="Arial" w:cs="Arial"/>
                <w:sz w:val="20"/>
                <w:szCs w:val="20"/>
              </w:rPr>
              <w:t>4.</w:t>
            </w:r>
            <w:r w:rsidRPr="00D179A2">
              <w:rPr>
                <w:rFonts w:ascii="Arial" w:hAnsi="Arial" w:cs="Arial"/>
                <w:sz w:val="20"/>
                <w:szCs w:val="20"/>
              </w:rPr>
              <w:tab/>
              <w:t>You will be able to connect the structures of the four macromolecules—carbohydrates, lipids, proteins, and nucleic acids— to their unique functions in cells.  (EK 4.A.1)</w:t>
            </w:r>
          </w:p>
        </w:tc>
        <w:tc>
          <w:tcPr>
            <w:tcW w:w="5580" w:type="dxa"/>
          </w:tcPr>
          <w:p w:rsidR="00AB7181" w:rsidRPr="00B67767" w:rsidRDefault="00E1764C" w:rsidP="004005A0">
            <w:pPr>
              <w:autoSpaceDE w:val="0"/>
              <w:autoSpaceDN w:val="0"/>
              <w:adjustRightInd w:val="0"/>
              <w:rPr>
                <w:rFonts w:ascii="Arial" w:hAnsi="Arial" w:cs="Arial"/>
                <w:sz w:val="20"/>
                <w:szCs w:val="20"/>
              </w:rPr>
            </w:pPr>
            <w:r>
              <w:rPr>
                <w:rFonts w:ascii="Arial" w:hAnsi="Arial" w:cs="Arial"/>
                <w:sz w:val="20"/>
                <w:szCs w:val="20"/>
              </w:rPr>
              <w:t xml:space="preserve">a. You will be able to explain how the structural properties of monomers and polymers for carbohydrates, lipids, proteins, and nucleic acids give these molecules their unique functions within living systems.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4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E1764C" w:rsidP="00E1764C">
            <w:pPr>
              <w:rPr>
                <w:rFonts w:ascii="Arial" w:hAnsi="Arial" w:cs="Arial"/>
                <w:sz w:val="20"/>
                <w:szCs w:val="20"/>
              </w:rPr>
            </w:pPr>
            <w:r>
              <w:rPr>
                <w:rFonts w:ascii="Arial" w:hAnsi="Arial" w:cs="Arial"/>
                <w:sz w:val="20"/>
                <w:szCs w:val="20"/>
              </w:rPr>
              <w:t xml:space="preserve">b. You will be able to relate the directionality (direction and nature of monomer connections) within carbohydrates, proteins, and nucleic acids to the overall structure and function of these molecules.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348"/>
        </w:trPr>
        <w:tc>
          <w:tcPr>
            <w:tcW w:w="1818"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lastRenderedPageBreak/>
              <w:t>Topic</w:t>
            </w:r>
          </w:p>
        </w:tc>
        <w:tc>
          <w:tcPr>
            <w:tcW w:w="2790"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t>Objective</w:t>
            </w:r>
            <w:r>
              <w:rPr>
                <w:rFonts w:ascii="Arial" w:hAnsi="Arial" w:cs="Arial"/>
                <w:b/>
                <w:sz w:val="20"/>
                <w:szCs w:val="20"/>
              </w:rPr>
              <w:t xml:space="preserve"> </w:t>
            </w:r>
            <w:r w:rsidRPr="006832BF">
              <w:rPr>
                <w:rFonts w:ascii="Arial" w:hAnsi="Arial" w:cs="Arial"/>
                <w:sz w:val="18"/>
                <w:szCs w:val="18"/>
              </w:rPr>
              <w:t>(with College Board Essential Knowledge’s in Parentheses)</w:t>
            </w:r>
          </w:p>
        </w:tc>
        <w:tc>
          <w:tcPr>
            <w:tcW w:w="5580"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t>Specific Learning Target</w:t>
            </w:r>
          </w:p>
        </w:tc>
        <w:tc>
          <w:tcPr>
            <w:tcW w:w="2432" w:type="dxa"/>
          </w:tcPr>
          <w:p w:rsidR="00635AF5" w:rsidRDefault="00635AF5" w:rsidP="00A30B09">
            <w:pPr>
              <w:jc w:val="center"/>
              <w:rPr>
                <w:rFonts w:ascii="Arial" w:hAnsi="Arial" w:cs="Arial"/>
                <w:b/>
                <w:sz w:val="20"/>
                <w:szCs w:val="20"/>
              </w:rPr>
            </w:pPr>
            <w:r>
              <w:rPr>
                <w:rFonts w:ascii="Arial" w:hAnsi="Arial" w:cs="Arial"/>
                <w:b/>
                <w:sz w:val="20"/>
                <w:szCs w:val="20"/>
              </w:rPr>
              <w:t>Where did I learn this?</w:t>
            </w:r>
          </w:p>
          <w:p w:rsidR="00635AF5" w:rsidRPr="006832BF" w:rsidRDefault="00635AF5" w:rsidP="00A30B09">
            <w:pPr>
              <w:jc w:val="center"/>
              <w:rPr>
                <w:rFonts w:ascii="Arial" w:hAnsi="Arial" w:cs="Arial"/>
                <w:sz w:val="18"/>
                <w:szCs w:val="18"/>
              </w:rPr>
            </w:pPr>
            <w:r w:rsidRPr="006832BF">
              <w:rPr>
                <w:rFonts w:ascii="Arial" w:hAnsi="Arial" w:cs="Arial"/>
                <w:sz w:val="18"/>
                <w:szCs w:val="18"/>
              </w:rPr>
              <w:t>(What resources should I use to study?)</w:t>
            </w:r>
          </w:p>
        </w:tc>
        <w:tc>
          <w:tcPr>
            <w:tcW w:w="1996" w:type="dxa"/>
          </w:tcPr>
          <w:p w:rsidR="00635AF5" w:rsidRPr="007F257A" w:rsidRDefault="00635AF5" w:rsidP="00A30B09">
            <w:pPr>
              <w:jc w:val="center"/>
              <w:rPr>
                <w:rFonts w:ascii="Arial" w:hAnsi="Arial" w:cs="Arial"/>
                <w:b/>
                <w:sz w:val="20"/>
                <w:szCs w:val="20"/>
              </w:rPr>
            </w:pPr>
            <w:r w:rsidRPr="007F257A">
              <w:rPr>
                <w:rFonts w:ascii="Arial" w:hAnsi="Arial" w:cs="Arial"/>
                <w:b/>
                <w:sz w:val="20"/>
                <w:szCs w:val="20"/>
              </w:rPr>
              <w:t>How well do I know this?</w:t>
            </w:r>
          </w:p>
          <w:p w:rsidR="00635AF5" w:rsidRPr="006832BF" w:rsidRDefault="00635AF5" w:rsidP="00A30B09">
            <w:pPr>
              <w:jc w:val="center"/>
              <w:rPr>
                <w:rFonts w:ascii="Arial" w:hAnsi="Arial" w:cs="Arial"/>
                <w:sz w:val="18"/>
                <w:szCs w:val="18"/>
              </w:rPr>
            </w:pPr>
            <w:r w:rsidRPr="006832BF">
              <w:rPr>
                <w:rFonts w:ascii="Arial" w:hAnsi="Arial" w:cs="Arial"/>
                <w:sz w:val="18"/>
                <w:szCs w:val="18"/>
              </w:rPr>
              <w:t>(scale of 1 to 3, with 3 indicating a high level of understanding)</w:t>
            </w:r>
          </w:p>
        </w:tc>
      </w:tr>
      <w:tr w:rsidR="00635AF5" w:rsidRPr="00B67767" w:rsidTr="00635AF5">
        <w:trPr>
          <w:trHeight w:val="420"/>
        </w:trPr>
        <w:tc>
          <w:tcPr>
            <w:tcW w:w="1818" w:type="dxa"/>
            <w:vMerge w:val="restart"/>
          </w:tcPr>
          <w:p w:rsidR="00AB7181" w:rsidRDefault="00D179A2" w:rsidP="00B67767">
            <w:pPr>
              <w:rPr>
                <w:rFonts w:ascii="Arial" w:hAnsi="Arial" w:cs="Arial"/>
                <w:sz w:val="20"/>
                <w:szCs w:val="20"/>
              </w:rPr>
            </w:pPr>
            <w:r>
              <w:rPr>
                <w:rFonts w:ascii="Arial" w:hAnsi="Arial" w:cs="Arial"/>
                <w:sz w:val="20"/>
                <w:szCs w:val="20"/>
              </w:rPr>
              <w:t>Enzymes</w:t>
            </w:r>
          </w:p>
        </w:tc>
        <w:tc>
          <w:tcPr>
            <w:tcW w:w="2790" w:type="dxa"/>
            <w:vMerge w:val="restart"/>
          </w:tcPr>
          <w:p w:rsidR="00AB7181" w:rsidRPr="00B67767" w:rsidRDefault="00D179A2" w:rsidP="00B67767">
            <w:pPr>
              <w:tabs>
                <w:tab w:val="left" w:pos="307"/>
              </w:tabs>
              <w:rPr>
                <w:rFonts w:ascii="Arial" w:hAnsi="Arial" w:cs="Arial"/>
                <w:sz w:val="20"/>
                <w:szCs w:val="20"/>
              </w:rPr>
            </w:pPr>
            <w:r w:rsidRPr="00D179A2">
              <w:rPr>
                <w:rFonts w:ascii="Arial" w:hAnsi="Arial" w:cs="Arial"/>
                <w:sz w:val="20"/>
                <w:szCs w:val="20"/>
              </w:rPr>
              <w:t>5.</w:t>
            </w:r>
            <w:r w:rsidRPr="00D179A2">
              <w:rPr>
                <w:rFonts w:ascii="Arial" w:hAnsi="Arial" w:cs="Arial"/>
                <w:sz w:val="20"/>
                <w:szCs w:val="20"/>
              </w:rPr>
              <w:tab/>
              <w:t>You will be able connect the structure of enzymes to their catalytic function in chemical reactions within living organisms.  (EK 4.B.1)</w:t>
            </w:r>
          </w:p>
        </w:tc>
        <w:tc>
          <w:tcPr>
            <w:tcW w:w="5580" w:type="dxa"/>
          </w:tcPr>
          <w:p w:rsidR="00AB7181" w:rsidRPr="00B67767" w:rsidRDefault="00E1764C" w:rsidP="00B67767">
            <w:pPr>
              <w:rPr>
                <w:rFonts w:ascii="Arial" w:hAnsi="Arial" w:cs="Arial"/>
                <w:sz w:val="20"/>
                <w:szCs w:val="20"/>
              </w:rPr>
            </w:pPr>
            <w:r>
              <w:rPr>
                <w:rFonts w:ascii="Arial" w:hAnsi="Arial" w:cs="Arial"/>
                <w:sz w:val="20"/>
                <w:szCs w:val="20"/>
              </w:rPr>
              <w:t>a. You will be able to predict the effect of changes in molecular structure (ex: protein / enzyme denaturation) on function.</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17"/>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E1764C" w:rsidP="00B67767">
            <w:pPr>
              <w:rPr>
                <w:rFonts w:ascii="Arial" w:hAnsi="Arial" w:cs="Arial"/>
                <w:sz w:val="20"/>
                <w:szCs w:val="20"/>
              </w:rPr>
            </w:pPr>
            <w:r>
              <w:rPr>
                <w:rFonts w:ascii="Arial" w:hAnsi="Arial" w:cs="Arial"/>
                <w:sz w:val="20"/>
                <w:szCs w:val="20"/>
              </w:rPr>
              <w:t xml:space="preserve">b. You will be able to characterize various chemical reactions based on the changes that occur within the reactants (i.e. anabolic vs. catabolic reaction) and the energy lost or gained by the reactants (i.e. exergonic vs. endergonic reaction).  You will be able to provide examples of energy coupling between exergonic and endergonic reactions within living organisms.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417"/>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E1764C" w:rsidP="00B67767">
            <w:pPr>
              <w:rPr>
                <w:rFonts w:ascii="Arial" w:hAnsi="Arial" w:cs="Arial"/>
                <w:sz w:val="20"/>
                <w:szCs w:val="20"/>
              </w:rPr>
            </w:pPr>
            <w:r>
              <w:rPr>
                <w:rFonts w:ascii="Arial" w:hAnsi="Arial" w:cs="Arial"/>
                <w:sz w:val="20"/>
                <w:szCs w:val="20"/>
              </w:rPr>
              <w:t>c. You will be able to discuss the nature and importance of interactions between the substrate and enzyme active site in an enzyme-catalyzed reaction.</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209"/>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Pr="00B67767" w:rsidRDefault="00D717DF" w:rsidP="00AB7181">
            <w:pPr>
              <w:rPr>
                <w:rFonts w:ascii="Arial" w:hAnsi="Arial" w:cs="Arial"/>
                <w:sz w:val="20"/>
                <w:szCs w:val="20"/>
              </w:rPr>
            </w:pPr>
            <w:r>
              <w:rPr>
                <w:rFonts w:ascii="Arial" w:hAnsi="Arial" w:cs="Arial"/>
                <w:sz w:val="20"/>
                <w:szCs w:val="20"/>
              </w:rPr>
              <w:t xml:space="preserve">d. </w:t>
            </w:r>
            <w:r w:rsidR="00E1764C">
              <w:rPr>
                <w:rFonts w:ascii="Arial" w:hAnsi="Arial" w:cs="Arial"/>
                <w:sz w:val="20"/>
                <w:szCs w:val="20"/>
              </w:rPr>
              <w:t xml:space="preserve">You will be able to discuss the differences in energy </w:t>
            </w:r>
            <w:r>
              <w:rPr>
                <w:rFonts w:ascii="Arial" w:hAnsi="Arial" w:cs="Arial"/>
                <w:sz w:val="20"/>
                <w:szCs w:val="20"/>
              </w:rPr>
              <w:t>levels for an enzyme-catalyzed vs. non-catalyzed reaction pathway.</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20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Default="00D717DF" w:rsidP="00AB7181">
            <w:pPr>
              <w:rPr>
                <w:rFonts w:ascii="Arial" w:hAnsi="Arial" w:cs="Arial"/>
                <w:sz w:val="20"/>
                <w:szCs w:val="20"/>
              </w:rPr>
            </w:pPr>
            <w:r>
              <w:rPr>
                <w:rFonts w:ascii="Arial" w:hAnsi="Arial" w:cs="Arial"/>
                <w:sz w:val="20"/>
                <w:szCs w:val="20"/>
              </w:rPr>
              <w:t xml:space="preserve">e. You will be able to describe how the following factors affect enzyme efficiency – concentration of substrate, concentration of product, pH, and temperature—and determine how to measure the efficiency of enzymes in a laboratory setting.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r w:rsidR="00635AF5" w:rsidRPr="00B67767" w:rsidTr="00635AF5">
        <w:trPr>
          <w:trHeight w:val="208"/>
        </w:trPr>
        <w:tc>
          <w:tcPr>
            <w:tcW w:w="1818" w:type="dxa"/>
            <w:vMerge/>
          </w:tcPr>
          <w:p w:rsidR="00AB7181" w:rsidRDefault="00AB7181" w:rsidP="00B67767">
            <w:pPr>
              <w:rPr>
                <w:rFonts w:ascii="Arial" w:hAnsi="Arial" w:cs="Arial"/>
                <w:sz w:val="20"/>
                <w:szCs w:val="20"/>
              </w:rPr>
            </w:pPr>
          </w:p>
        </w:tc>
        <w:tc>
          <w:tcPr>
            <w:tcW w:w="2790" w:type="dxa"/>
            <w:vMerge/>
          </w:tcPr>
          <w:p w:rsidR="00AB7181" w:rsidRPr="00B67767" w:rsidRDefault="00AB7181" w:rsidP="00B67767">
            <w:pPr>
              <w:tabs>
                <w:tab w:val="left" w:pos="307"/>
              </w:tabs>
              <w:rPr>
                <w:rFonts w:ascii="Arial" w:hAnsi="Arial" w:cs="Arial"/>
                <w:sz w:val="20"/>
                <w:szCs w:val="20"/>
              </w:rPr>
            </w:pPr>
          </w:p>
        </w:tc>
        <w:tc>
          <w:tcPr>
            <w:tcW w:w="5580" w:type="dxa"/>
          </w:tcPr>
          <w:p w:rsidR="00AB7181" w:rsidRDefault="00D717DF" w:rsidP="00B67767">
            <w:pPr>
              <w:rPr>
                <w:rFonts w:ascii="Arial" w:hAnsi="Arial" w:cs="Arial"/>
                <w:sz w:val="20"/>
                <w:szCs w:val="20"/>
              </w:rPr>
            </w:pPr>
            <w:r>
              <w:rPr>
                <w:rFonts w:ascii="Arial" w:hAnsi="Arial" w:cs="Arial"/>
                <w:sz w:val="20"/>
                <w:szCs w:val="20"/>
              </w:rPr>
              <w:t xml:space="preserve">f. </w:t>
            </w:r>
            <w:r w:rsidR="0071472F">
              <w:rPr>
                <w:rFonts w:ascii="Arial" w:hAnsi="Arial" w:cs="Arial"/>
                <w:sz w:val="20"/>
                <w:szCs w:val="20"/>
              </w:rPr>
              <w:t xml:space="preserve">You will be able to predict how allosteric regulators, competitive inhibitors, and coenzymes / cofactors will affect enzyme function. </w:t>
            </w:r>
          </w:p>
        </w:tc>
        <w:tc>
          <w:tcPr>
            <w:tcW w:w="2432" w:type="dxa"/>
          </w:tcPr>
          <w:p w:rsidR="00AB7181" w:rsidRPr="00B67767" w:rsidRDefault="00AB7181" w:rsidP="00B67767">
            <w:pPr>
              <w:rPr>
                <w:rFonts w:ascii="Arial" w:hAnsi="Arial" w:cs="Arial"/>
                <w:sz w:val="20"/>
                <w:szCs w:val="20"/>
              </w:rPr>
            </w:pPr>
          </w:p>
        </w:tc>
        <w:tc>
          <w:tcPr>
            <w:tcW w:w="1996" w:type="dxa"/>
          </w:tcPr>
          <w:p w:rsidR="00AB7181" w:rsidRPr="00B67767" w:rsidRDefault="00AB7181" w:rsidP="00B67767">
            <w:pPr>
              <w:rPr>
                <w:rFonts w:ascii="Arial" w:hAnsi="Arial" w:cs="Arial"/>
                <w:sz w:val="20"/>
                <w:szCs w:val="20"/>
              </w:rPr>
            </w:pPr>
          </w:p>
        </w:tc>
      </w:tr>
    </w:tbl>
    <w:p w:rsidR="007F257A" w:rsidRPr="00B67767" w:rsidRDefault="007F257A" w:rsidP="00B67767">
      <w:pPr>
        <w:rPr>
          <w:rFonts w:ascii="Arial" w:hAnsi="Arial" w:cs="Arial"/>
          <w:sz w:val="20"/>
          <w:szCs w:val="20"/>
        </w:rPr>
      </w:pPr>
    </w:p>
    <w:sectPr w:rsidR="007F257A" w:rsidRPr="00B67767" w:rsidSect="007F25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33"/>
    <w:multiLevelType w:val="hybridMultilevel"/>
    <w:tmpl w:val="BFC46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E73"/>
    <w:multiLevelType w:val="hybridMultilevel"/>
    <w:tmpl w:val="D7126A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A23FA"/>
    <w:multiLevelType w:val="hybridMultilevel"/>
    <w:tmpl w:val="B40A9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C36D0"/>
    <w:multiLevelType w:val="hybridMultilevel"/>
    <w:tmpl w:val="856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71489"/>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A37FD"/>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2562E"/>
    <w:multiLevelType w:val="hybridMultilevel"/>
    <w:tmpl w:val="A0A68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E00BF"/>
    <w:multiLevelType w:val="hybridMultilevel"/>
    <w:tmpl w:val="FF8E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F96AAA"/>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33887"/>
    <w:multiLevelType w:val="hybridMultilevel"/>
    <w:tmpl w:val="5596B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D91756"/>
    <w:multiLevelType w:val="hybridMultilevel"/>
    <w:tmpl w:val="DB8AC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D33E9C"/>
    <w:multiLevelType w:val="hybridMultilevel"/>
    <w:tmpl w:val="9EDA7F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A7038"/>
    <w:multiLevelType w:val="hybridMultilevel"/>
    <w:tmpl w:val="506CA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3B66E2"/>
    <w:multiLevelType w:val="hybridMultilevel"/>
    <w:tmpl w:val="062E5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D004C"/>
    <w:multiLevelType w:val="hybridMultilevel"/>
    <w:tmpl w:val="3064E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D68D6"/>
    <w:multiLevelType w:val="hybridMultilevel"/>
    <w:tmpl w:val="626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4C1591"/>
    <w:multiLevelType w:val="hybridMultilevel"/>
    <w:tmpl w:val="6B82E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1"/>
  </w:num>
  <w:num w:numId="6">
    <w:abstractNumId w:val="6"/>
  </w:num>
  <w:num w:numId="7">
    <w:abstractNumId w:val="1"/>
  </w:num>
  <w:num w:numId="8">
    <w:abstractNumId w:val="15"/>
  </w:num>
  <w:num w:numId="9">
    <w:abstractNumId w:val="9"/>
  </w:num>
  <w:num w:numId="10">
    <w:abstractNumId w:val="4"/>
  </w:num>
  <w:num w:numId="11">
    <w:abstractNumId w:val="13"/>
  </w:num>
  <w:num w:numId="12">
    <w:abstractNumId w:val="5"/>
  </w:num>
  <w:num w:numId="13">
    <w:abstractNumId w:val="8"/>
  </w:num>
  <w:num w:numId="14">
    <w:abstractNumId w:val="0"/>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F257A"/>
    <w:rsid w:val="0010225C"/>
    <w:rsid w:val="004005A0"/>
    <w:rsid w:val="004B6604"/>
    <w:rsid w:val="004C488F"/>
    <w:rsid w:val="0050272C"/>
    <w:rsid w:val="00547DED"/>
    <w:rsid w:val="00591405"/>
    <w:rsid w:val="005D729E"/>
    <w:rsid w:val="00635AF5"/>
    <w:rsid w:val="00651E96"/>
    <w:rsid w:val="006832BF"/>
    <w:rsid w:val="006A17D2"/>
    <w:rsid w:val="0071472F"/>
    <w:rsid w:val="00717695"/>
    <w:rsid w:val="007E52A5"/>
    <w:rsid w:val="007F257A"/>
    <w:rsid w:val="00872F60"/>
    <w:rsid w:val="00967958"/>
    <w:rsid w:val="00A523CA"/>
    <w:rsid w:val="00A62ACF"/>
    <w:rsid w:val="00AA14BD"/>
    <w:rsid w:val="00AB7181"/>
    <w:rsid w:val="00B50520"/>
    <w:rsid w:val="00B67767"/>
    <w:rsid w:val="00BE3DED"/>
    <w:rsid w:val="00BF2A2A"/>
    <w:rsid w:val="00C5131E"/>
    <w:rsid w:val="00C84A08"/>
    <w:rsid w:val="00CB4BEE"/>
    <w:rsid w:val="00CD5563"/>
    <w:rsid w:val="00D179A2"/>
    <w:rsid w:val="00D717DF"/>
    <w:rsid w:val="00E1764C"/>
    <w:rsid w:val="00E4205E"/>
    <w:rsid w:val="00E7079E"/>
    <w:rsid w:val="00F4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57A"/>
    <w:pPr>
      <w:ind w:left="720"/>
      <w:contextualSpacing/>
    </w:pPr>
  </w:style>
  <w:style w:type="paragraph" w:customStyle="1" w:styleId="Default">
    <w:name w:val="Default"/>
    <w:rsid w:val="00CD55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laptop user</cp:lastModifiedBy>
  <cp:revision>2</cp:revision>
  <cp:lastPrinted>2013-09-27T15:26:00Z</cp:lastPrinted>
  <dcterms:created xsi:type="dcterms:W3CDTF">2014-08-26T18:47:00Z</dcterms:created>
  <dcterms:modified xsi:type="dcterms:W3CDTF">2014-08-26T18:47:00Z</dcterms:modified>
</cp:coreProperties>
</file>